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C746" w14:textId="3F932A17" w:rsidR="0081410D" w:rsidRDefault="2574C72C">
      <w:pPr>
        <w:rPr>
          <w:b/>
          <w:bCs/>
          <w:sz w:val="32"/>
          <w:szCs w:val="32"/>
        </w:rPr>
      </w:pPr>
      <w:r w:rsidRPr="7D01AEE4">
        <w:rPr>
          <w:b/>
          <w:bCs/>
          <w:sz w:val="32"/>
          <w:szCs w:val="32"/>
        </w:rPr>
        <w:t>Our position on access controls for walking and cycling paths</w:t>
      </w:r>
    </w:p>
    <w:p w14:paraId="14157A89" w14:textId="77777777" w:rsidR="002A5B17" w:rsidRPr="009048C7" w:rsidRDefault="002A5B17" w:rsidP="002A5B17"/>
    <w:p w14:paraId="7A4DBD9A" w14:textId="1E4CE25D" w:rsidR="003924F4" w:rsidRPr="009048C7" w:rsidRDefault="003924F4" w:rsidP="003924F4">
      <w:pPr>
        <w:rPr>
          <w:b/>
          <w:bCs/>
          <w:sz w:val="28"/>
          <w:szCs w:val="28"/>
        </w:rPr>
      </w:pPr>
      <w:r w:rsidRPr="009048C7">
        <w:rPr>
          <w:b/>
          <w:bCs/>
          <w:sz w:val="28"/>
          <w:szCs w:val="28"/>
        </w:rPr>
        <w:t>Summary</w:t>
      </w:r>
    </w:p>
    <w:p w14:paraId="0237A275" w14:textId="42F2CB2C" w:rsidR="009048C7" w:rsidRDefault="5D61C83E" w:rsidP="009048C7">
      <w:pPr>
        <w:pStyle w:val="ListParagraph"/>
        <w:numPr>
          <w:ilvl w:val="0"/>
          <w:numId w:val="1"/>
        </w:numPr>
      </w:pPr>
      <w:r>
        <w:t>W</w:t>
      </w:r>
      <w:r w:rsidR="620FBB41">
        <w:t xml:space="preserve">alking, </w:t>
      </w:r>
      <w:proofErr w:type="gramStart"/>
      <w:r w:rsidR="620FBB41">
        <w:t>wheeling</w:t>
      </w:r>
      <w:proofErr w:type="gramEnd"/>
      <w:r w:rsidR="620FBB41">
        <w:t xml:space="preserve"> and cycling routes </w:t>
      </w:r>
      <w:r>
        <w:t>should always be</w:t>
      </w:r>
      <w:r w:rsidR="04E24BB8">
        <w:t xml:space="preserve"> </w:t>
      </w:r>
      <w:r w:rsidR="620FBB41">
        <w:t>fully accessible</w:t>
      </w:r>
      <w:r w:rsidR="4FC03F66">
        <w:t xml:space="preserve"> for legitimate users</w:t>
      </w:r>
      <w:r w:rsidR="620FBB41">
        <w:t xml:space="preserve">. </w:t>
      </w:r>
    </w:p>
    <w:p w14:paraId="774CDE1D" w14:textId="0BC27A91" w:rsidR="00FD1B83" w:rsidRDefault="4168A4E2" w:rsidP="009048C7">
      <w:pPr>
        <w:pStyle w:val="ListParagraph"/>
        <w:numPr>
          <w:ilvl w:val="0"/>
          <w:numId w:val="1"/>
        </w:numPr>
      </w:pPr>
      <w:r>
        <w:t>T</w:t>
      </w:r>
      <w:r w:rsidR="440F8AF0">
        <w:t>he</w:t>
      </w:r>
      <w:r w:rsidR="620FBB41">
        <w:t xml:space="preserve"> use of physical barriers and other restrictive access controls should </w:t>
      </w:r>
      <w:r w:rsidR="24106CA3">
        <w:t>never be used where they prevent access</w:t>
      </w:r>
      <w:r w:rsidR="620FBB41">
        <w:t xml:space="preserve">, especially where </w:t>
      </w:r>
      <w:r w:rsidR="0FAD726E">
        <w:t>they</w:t>
      </w:r>
      <w:r w:rsidR="620FBB41">
        <w:t xml:space="preserve"> discriminate against disabled people. </w:t>
      </w:r>
    </w:p>
    <w:p w14:paraId="38B1862C" w14:textId="6922D2AD" w:rsidR="003924F4" w:rsidRDefault="3CFBA4CB" w:rsidP="7D01AEE4">
      <w:pPr>
        <w:pStyle w:val="ListParagraph"/>
        <w:numPr>
          <w:ilvl w:val="0"/>
          <w:numId w:val="1"/>
        </w:numPr>
      </w:pPr>
      <w:r>
        <w:t>Existing b</w:t>
      </w:r>
      <w:r w:rsidR="5B002642">
        <w:t>arriers</w:t>
      </w:r>
      <w:r w:rsidR="2BE2E28F">
        <w:t xml:space="preserve"> </w:t>
      </w:r>
      <w:r w:rsidR="620FBB41">
        <w:t xml:space="preserve">should be removed or redesigned </w:t>
      </w:r>
      <w:r w:rsidR="59D12AA7">
        <w:t xml:space="preserve">to </w:t>
      </w:r>
      <w:r w:rsidR="6336A4A3">
        <w:t>ensure</w:t>
      </w:r>
      <w:r w:rsidR="59D12AA7">
        <w:t xml:space="preserve"> </w:t>
      </w:r>
      <w:r w:rsidR="50D3B82A">
        <w:t xml:space="preserve">access is provided </w:t>
      </w:r>
      <w:r w:rsidR="730C83E8">
        <w:t xml:space="preserve">in line with the latest Government design guidance on walking and cycling infrastructure in all four UK nations, for example </w:t>
      </w:r>
      <w:r w:rsidR="1FE0F2FB">
        <w:t>LTN</w:t>
      </w:r>
      <w:r w:rsidR="33CF5A2C">
        <w:t xml:space="preserve"> 1</w:t>
      </w:r>
      <w:r w:rsidR="620FBB41">
        <w:t>/20</w:t>
      </w:r>
      <w:r w:rsidR="59D12AA7">
        <w:t xml:space="preserve"> </w:t>
      </w:r>
      <w:r w:rsidR="620FBB41">
        <w:t xml:space="preserve">or </w:t>
      </w:r>
      <w:r w:rsidR="50D3B82A">
        <w:t xml:space="preserve">other </w:t>
      </w:r>
      <w:r w:rsidR="620FBB41">
        <w:t xml:space="preserve">equivalent national </w:t>
      </w:r>
      <w:r w:rsidR="675FB0D7">
        <w:t xml:space="preserve">accessibility </w:t>
      </w:r>
      <w:r w:rsidR="620FBB41">
        <w:t>standards</w:t>
      </w:r>
      <w:r w:rsidR="323E0788">
        <w:t>.</w:t>
      </w:r>
    </w:p>
    <w:p w14:paraId="3DAB0CCC" w14:textId="77777777" w:rsidR="002A5B17" w:rsidRDefault="002A5B17" w:rsidP="002A5B17">
      <w:pPr>
        <w:pStyle w:val="ListParagraph"/>
      </w:pPr>
    </w:p>
    <w:p w14:paraId="0D7527C5" w14:textId="77777777" w:rsidR="003924F4" w:rsidRPr="00C62998" w:rsidRDefault="003924F4" w:rsidP="003924F4">
      <w:pPr>
        <w:rPr>
          <w:b/>
          <w:bCs/>
          <w:sz w:val="28"/>
          <w:szCs w:val="28"/>
        </w:rPr>
      </w:pPr>
      <w:r w:rsidRPr="00C62998">
        <w:rPr>
          <w:b/>
          <w:bCs/>
          <w:sz w:val="28"/>
          <w:szCs w:val="28"/>
        </w:rPr>
        <w:t xml:space="preserve">Context </w:t>
      </w:r>
    </w:p>
    <w:p w14:paraId="78B8B46E" w14:textId="2AB70527" w:rsidR="00981FF0" w:rsidRDefault="7D2A4832" w:rsidP="00DE0987">
      <w:r>
        <w:t xml:space="preserve">For many years in the UK </w:t>
      </w:r>
      <w:r w:rsidR="0C093C09">
        <w:t>a</w:t>
      </w:r>
      <w:r w:rsidR="5BBF250A">
        <w:t>ccess</w:t>
      </w:r>
      <w:r w:rsidR="02993058">
        <w:t xml:space="preserve"> control barriers have been installed on footways and off-road walking, wheeling and cycling paths</w:t>
      </w:r>
      <w:r w:rsidR="1067A601">
        <w:t>, including the National Cycle Network</w:t>
      </w:r>
      <w:r w:rsidR="5BBF250A">
        <w:t xml:space="preserve">. </w:t>
      </w:r>
    </w:p>
    <w:p w14:paraId="1D070A3E" w14:textId="3EE4C7B8" w:rsidR="00DE0987" w:rsidRDefault="02993058" w:rsidP="00DE0987">
      <w:r>
        <w:t>The</w:t>
      </w:r>
      <w:r w:rsidR="29DBE593">
        <w:t xml:space="preserve">y are primarily used </w:t>
      </w:r>
      <w:r w:rsidR="23B7B0AB">
        <w:t>t</w:t>
      </w:r>
      <w:r w:rsidR="5BBF250A">
        <w:t>o</w:t>
      </w:r>
      <w:r>
        <w:t xml:space="preserve"> stop people driving </w:t>
      </w:r>
      <w:r w:rsidR="45836340">
        <w:t xml:space="preserve">a vehicle </w:t>
      </w:r>
      <w:r>
        <w:t>or motorcycle</w:t>
      </w:r>
      <w:r w:rsidR="45836340">
        <w:t xml:space="preserve"> on a path</w:t>
      </w:r>
      <w:r w:rsidR="5E6DAC92">
        <w:t xml:space="preserve">. </w:t>
      </w:r>
      <w:r w:rsidR="17026894">
        <w:t>H</w:t>
      </w:r>
      <w:r w:rsidR="5BBF250A">
        <w:t xml:space="preserve">owever, access controls are </w:t>
      </w:r>
      <w:r w:rsidR="74248B41">
        <w:t>often in</w:t>
      </w:r>
      <w:r w:rsidR="5BBF250A">
        <w:t xml:space="preserve">effective. </w:t>
      </w:r>
      <w:r w:rsidR="0B20ABEF">
        <w:t>M</w:t>
      </w:r>
      <w:r w:rsidR="5BBF250A">
        <w:t>otorbikes</w:t>
      </w:r>
      <w:r>
        <w:t xml:space="preserve"> can be lifted over, through or pushed under a barrier</w:t>
      </w:r>
      <w:r w:rsidR="45836340">
        <w:t xml:space="preserve">. </w:t>
      </w:r>
      <w:r w:rsidR="6D187C75">
        <w:t>P</w:t>
      </w:r>
      <w:r w:rsidR="5BBF250A">
        <w:t>erimeter</w:t>
      </w:r>
      <w:r>
        <w:t xml:space="preserve"> fencing </w:t>
      </w:r>
      <w:r w:rsidR="3572C3F2">
        <w:t xml:space="preserve">can be </w:t>
      </w:r>
      <w:r>
        <w:t>vandalised to gain access</w:t>
      </w:r>
      <w:r w:rsidR="45836340">
        <w:t>.</w:t>
      </w:r>
      <w:r w:rsidR="43221DAA">
        <w:t xml:space="preserve"> And it </w:t>
      </w:r>
      <w:r w:rsidR="45836340">
        <w:t>is also</w:t>
      </w:r>
      <w:r>
        <w:t xml:space="preserve"> impractical </w:t>
      </w:r>
      <w:r w:rsidR="6FEAEE23">
        <w:t>to</w:t>
      </w:r>
      <w:r w:rsidR="1FF82D4A">
        <w:t xml:space="preserve"> secure </w:t>
      </w:r>
      <w:r w:rsidR="12EFEFC7">
        <w:t xml:space="preserve">large, open </w:t>
      </w:r>
      <w:r>
        <w:t>areas</w:t>
      </w:r>
      <w:r w:rsidR="2CDE363B">
        <w:t>,</w:t>
      </w:r>
      <w:r>
        <w:t xml:space="preserve"> </w:t>
      </w:r>
      <w:r w:rsidR="12EFEFC7">
        <w:t xml:space="preserve">or ones with </w:t>
      </w:r>
      <w:r w:rsidR="0C5F2107">
        <w:t>several</w:t>
      </w:r>
      <w:r>
        <w:t xml:space="preserve"> entry points.</w:t>
      </w:r>
    </w:p>
    <w:p w14:paraId="218C2336" w14:textId="22DCDF8B" w:rsidR="00350CBB" w:rsidRDefault="6FEAEE23" w:rsidP="003924F4">
      <w:r>
        <w:t>M</w:t>
      </w:r>
      <w:r w:rsidR="6E676CBA">
        <w:t>any</w:t>
      </w:r>
      <w:r w:rsidR="2574C72C">
        <w:t xml:space="preserve"> access barrier</w:t>
      </w:r>
      <w:r w:rsidR="12EFEFC7">
        <w:t>s</w:t>
      </w:r>
      <w:r w:rsidR="2574C72C">
        <w:t xml:space="preserve"> have the unintended effect of making paths inaccessible </w:t>
      </w:r>
      <w:r w:rsidR="70986C79">
        <w:t xml:space="preserve">for </w:t>
      </w:r>
      <w:r w:rsidR="2574C72C">
        <w:t>legitimate users</w:t>
      </w:r>
      <w:r w:rsidR="70986C79">
        <w:t xml:space="preserve"> such as </w:t>
      </w:r>
      <w:r w:rsidR="2574C72C">
        <w:t>people using mobility scooters, wheelchairs, adaptive cycles, push chairs or cargo bikes</w:t>
      </w:r>
      <w:r w:rsidR="22075773">
        <w:t xml:space="preserve"> or riding horses</w:t>
      </w:r>
      <w:r w:rsidR="6E676CBA">
        <w:t>.</w:t>
      </w:r>
      <w:r w:rsidR="2574C72C">
        <w:t xml:space="preserve"> </w:t>
      </w:r>
      <w:r w:rsidR="00350CBB" w:rsidRPr="00350CBB">
        <w:t xml:space="preserve">Not only is this undesirable but local authorities are bound by the Equality Act 2010 </w:t>
      </w:r>
      <w:r w:rsidR="00686269">
        <w:t>which</w:t>
      </w:r>
      <w:r w:rsidR="00350CBB" w:rsidRPr="00350CBB">
        <w:t xml:space="preserve"> requires public sector authorities to comply with the Public Sector Equality Duty in carrying out their functions</w:t>
      </w:r>
      <w:r w:rsidR="00686269">
        <w:t xml:space="preserve">. This </w:t>
      </w:r>
      <w:r w:rsidR="00350CBB" w:rsidRPr="00350CBB">
        <w:t>includ</w:t>
      </w:r>
      <w:r w:rsidR="00686269">
        <w:t>es</w:t>
      </w:r>
      <w:r w:rsidR="00350CBB" w:rsidRPr="00350CBB">
        <w:t xml:space="preserve"> making reasonable adjustments to </w:t>
      </w:r>
      <w:r w:rsidR="00686269">
        <w:t xml:space="preserve">the </w:t>
      </w:r>
      <w:r w:rsidR="00350CBB" w:rsidRPr="00350CBB">
        <w:t>built environment to ensure infrastructure is accessible to all.</w:t>
      </w:r>
    </w:p>
    <w:p w14:paraId="6B5FF6B1" w14:textId="40DAB630" w:rsidR="003924F4" w:rsidRDefault="23C279A7" w:rsidP="003924F4">
      <w:r>
        <w:t xml:space="preserve">Barriers stop many people taking exercise, accessing green </w:t>
      </w:r>
      <w:proofErr w:type="gramStart"/>
      <w:r>
        <w:t>space</w:t>
      </w:r>
      <w:proofErr w:type="gramEnd"/>
      <w:r>
        <w:t xml:space="preserve"> and using routes to </w:t>
      </w:r>
      <w:r w:rsidR="18C92EE8">
        <w:t>reach</w:t>
      </w:r>
      <w:r>
        <w:t xml:space="preserve"> other essential services and amenities.</w:t>
      </w:r>
    </w:p>
    <w:p w14:paraId="778CFE17" w14:textId="6B725583" w:rsidR="003924F4" w:rsidRDefault="003924F4" w:rsidP="003924F4">
      <w:r>
        <w:t xml:space="preserve">Whilst concerns </w:t>
      </w:r>
      <w:r w:rsidR="00B709C1">
        <w:t xml:space="preserve">about </w:t>
      </w:r>
      <w:r>
        <w:t>anti-social behaviour and crime may be cited as a justification for access controls, the</w:t>
      </w:r>
      <w:r w:rsidR="004856F4">
        <w:t xml:space="preserve">ir installation can often </w:t>
      </w:r>
      <w:r w:rsidR="7A641F13">
        <w:t>create a space</w:t>
      </w:r>
      <w:r w:rsidDel="00BE1E33">
        <w:t xml:space="preserve"> </w:t>
      </w:r>
      <w:r>
        <w:t xml:space="preserve">for those prone to anti-social behaviour to sit and congregate. Access controls </w:t>
      </w:r>
      <w:r w:rsidR="00DE0987">
        <w:t xml:space="preserve">also </w:t>
      </w:r>
      <w:r>
        <w:t>create point</w:t>
      </w:r>
      <w:r w:rsidR="001168EC">
        <w:t>s</w:t>
      </w:r>
      <w:r>
        <w:t xml:space="preserve"> </w:t>
      </w:r>
      <w:r w:rsidR="3A5C593F">
        <w:t>where</w:t>
      </w:r>
      <w:r>
        <w:t xml:space="preserve"> users must slow down, stop and in some cases dismount</w:t>
      </w:r>
      <w:r w:rsidR="004F16B7">
        <w:t xml:space="preserve">. </w:t>
      </w:r>
      <w:r w:rsidR="3A5C593F">
        <w:t>T</w:t>
      </w:r>
      <w:r w:rsidR="225A4D4D">
        <w:t xml:space="preserve">his </w:t>
      </w:r>
      <w:r w:rsidR="3A5C593F">
        <w:t xml:space="preserve">can </w:t>
      </w:r>
      <w:r w:rsidR="5D680265">
        <w:t>increase the risk of theft or harassment and make users feel unsafe</w:t>
      </w:r>
      <w:r w:rsidR="225A4D4D">
        <w:t xml:space="preserve">. </w:t>
      </w:r>
    </w:p>
    <w:p w14:paraId="6FEB8F19" w14:textId="4636794C" w:rsidR="003924F4" w:rsidRDefault="003924F4" w:rsidP="003924F4">
      <w:r>
        <w:t>Access controls are expensive to design, install and maintain</w:t>
      </w:r>
      <w:r w:rsidR="00D84119">
        <w:t xml:space="preserve">. They also </w:t>
      </w:r>
      <w:r w:rsidR="00E51D5D">
        <w:t>take up a lot of space.</w:t>
      </w:r>
      <w:r w:rsidR="00D84119">
        <w:t xml:space="preserve"> </w:t>
      </w:r>
    </w:p>
    <w:p w14:paraId="3ADDB0C9" w14:textId="15134F29" w:rsidR="003924F4" w:rsidRDefault="003924F4" w:rsidP="003924F4"/>
    <w:p w14:paraId="67D62FD5" w14:textId="77777777" w:rsidR="009048C7" w:rsidRPr="00C62998" w:rsidRDefault="620FBB41" w:rsidP="009048C7">
      <w:pPr>
        <w:rPr>
          <w:b/>
          <w:bCs/>
          <w:sz w:val="28"/>
          <w:szCs w:val="28"/>
        </w:rPr>
      </w:pPr>
      <w:r w:rsidRPr="7D01AEE4">
        <w:rPr>
          <w:b/>
          <w:bCs/>
          <w:sz w:val="28"/>
          <w:szCs w:val="28"/>
        </w:rPr>
        <w:t xml:space="preserve">What Sustrans thinks </w:t>
      </w:r>
    </w:p>
    <w:p w14:paraId="438AFD52" w14:textId="46F78D4A" w:rsidR="00DE0987" w:rsidRDefault="00DE0987" w:rsidP="00DE0987">
      <w:r>
        <w:t xml:space="preserve">We should always strive to make walking, </w:t>
      </w:r>
      <w:proofErr w:type="gramStart"/>
      <w:r>
        <w:t>wheeling</w:t>
      </w:r>
      <w:proofErr w:type="gramEnd"/>
      <w:r>
        <w:t xml:space="preserve"> and cycling routes fully accessible to everyone. </w:t>
      </w:r>
    </w:p>
    <w:p w14:paraId="46251086" w14:textId="794FB03E" w:rsidR="00DE0987" w:rsidRDefault="4D8F000D" w:rsidP="00DE0987">
      <w:r>
        <w:lastRenderedPageBreak/>
        <w:t>T</w:t>
      </w:r>
      <w:r w:rsidR="644A8B62">
        <w:t>he</w:t>
      </w:r>
      <w:r w:rsidR="00DE0987">
        <w:t xml:space="preserve"> use of physical barriers and other restrictive access controls should be avoided, especially where </w:t>
      </w:r>
      <w:r w:rsidR="001F6BA5">
        <w:t xml:space="preserve">it </w:t>
      </w:r>
      <w:r w:rsidR="00DE0987">
        <w:t xml:space="preserve">would discriminate against disabled people and </w:t>
      </w:r>
      <w:r w:rsidR="001F6BA5">
        <w:t xml:space="preserve">those with </w:t>
      </w:r>
      <w:r w:rsidR="00DE0987">
        <w:t xml:space="preserve">protected characteristics. </w:t>
      </w:r>
      <w:r w:rsidR="5B531C1B">
        <w:t>Barriers</w:t>
      </w:r>
      <w:r w:rsidR="00DE0987">
        <w:t xml:space="preserve"> should also never be </w:t>
      </w:r>
      <w:r w:rsidR="00E32A8D">
        <w:t xml:space="preserve">used </w:t>
      </w:r>
      <w:r w:rsidR="00DE0987">
        <w:t>where they prevent rightful access or passage.</w:t>
      </w:r>
    </w:p>
    <w:p w14:paraId="5E932752" w14:textId="48A420AD" w:rsidR="00DE0987" w:rsidRDefault="3C86F2C1" w:rsidP="00DE0987">
      <w:r>
        <w:t>R</w:t>
      </w:r>
      <w:r w:rsidR="644A8B62">
        <w:t>estrictive</w:t>
      </w:r>
      <w:r w:rsidR="00DE0987">
        <w:t xml:space="preserve"> access controls, including</w:t>
      </w:r>
      <w:r w:rsidR="000C0B1B">
        <w:t xml:space="preserve"> those</w:t>
      </w:r>
      <w:r w:rsidR="00DE0987">
        <w:t xml:space="preserve"> on the National Cycle Network, should be removed or redesigned </w:t>
      </w:r>
      <w:r w:rsidR="00457573">
        <w:t xml:space="preserve">to make sure they </w:t>
      </w:r>
      <w:r w:rsidR="644A8B62">
        <w:t>conform</w:t>
      </w:r>
      <w:r w:rsidR="00DE0987">
        <w:t xml:space="preserve"> to LTN</w:t>
      </w:r>
      <w:r w:rsidR="00EA07E1">
        <w:t xml:space="preserve"> </w:t>
      </w:r>
      <w:r w:rsidR="00DE0987">
        <w:t xml:space="preserve">1/20 or </w:t>
      </w:r>
      <w:r w:rsidR="00457573">
        <w:t xml:space="preserve">other </w:t>
      </w:r>
      <w:r w:rsidR="00DE0987">
        <w:t xml:space="preserve">equivalent national </w:t>
      </w:r>
      <w:r w:rsidR="00457573">
        <w:t xml:space="preserve">accessibility </w:t>
      </w:r>
      <w:r w:rsidR="00DE0987">
        <w:t xml:space="preserve">standards. </w:t>
      </w:r>
    </w:p>
    <w:p w14:paraId="0CA216F8" w14:textId="6633998E" w:rsidR="00DE0987" w:rsidRDefault="00DE0987" w:rsidP="00DE0987">
      <w:r>
        <w:t>This position is in line with latest Government design guidance on walking and cycling infrastructure in all four UK nations</w:t>
      </w:r>
      <w:r w:rsidR="00FD1C14">
        <w:t xml:space="preserve"> which </w:t>
      </w:r>
      <w:r>
        <w:t>explicitly state</w:t>
      </w:r>
      <w:r w:rsidR="00FD1C14">
        <w:t>s</w:t>
      </w:r>
      <w:r>
        <w:t xml:space="preserve"> that restrictive access control measures should not be used.</w:t>
      </w:r>
    </w:p>
    <w:p w14:paraId="62CEB1EC" w14:textId="221B2FB5" w:rsidR="00C62998" w:rsidRDefault="41D7F86D" w:rsidP="00DE0987">
      <w:r>
        <w:t xml:space="preserve">We are aware of new barriers </w:t>
      </w:r>
      <w:r w:rsidR="5003010E">
        <w:t xml:space="preserve">still </w:t>
      </w:r>
      <w:r>
        <w:t>being installed on routes</w:t>
      </w:r>
      <w:r w:rsidR="3A757B44">
        <w:t>. It is imperative that national f</w:t>
      </w:r>
      <w:r w:rsidR="46073599">
        <w:t xml:space="preserve">unding </w:t>
      </w:r>
      <w:r w:rsidR="02993058">
        <w:t xml:space="preserve">should </w:t>
      </w:r>
      <w:r w:rsidR="46073599">
        <w:t xml:space="preserve">never be used to </w:t>
      </w:r>
      <w:r w:rsidR="02993058">
        <w:t>fund access controls which are not fully inclusive</w:t>
      </w:r>
      <w:r w:rsidR="1BF88BD4">
        <w:t xml:space="preserve"> through adequate inspection</w:t>
      </w:r>
      <w:r w:rsidR="02993058">
        <w:t xml:space="preserve">. </w:t>
      </w:r>
    </w:p>
    <w:p w14:paraId="42E0160A" w14:textId="77777777" w:rsidR="00686269" w:rsidRDefault="00386A39" w:rsidP="003924F4">
      <w:r>
        <w:t xml:space="preserve">The </w:t>
      </w:r>
      <w:r w:rsidR="55308D41">
        <w:t>i</w:t>
      </w:r>
      <w:r w:rsidR="644A8B62">
        <w:t>llegal</w:t>
      </w:r>
      <w:r w:rsidR="00DE0987" w:rsidRPr="00DE0987">
        <w:t xml:space="preserve"> use of </w:t>
      </w:r>
      <w:r w:rsidR="005703EB">
        <w:t>walking and cycling paths, including the National Cycle Network</w:t>
      </w:r>
      <w:r>
        <w:t>,</w:t>
      </w:r>
      <w:r w:rsidR="00DE0987" w:rsidRPr="00DE0987">
        <w:t xml:space="preserve"> by motorbikes, quad bikes and other motorised vehicles should be referred to the police and dealt with as a criminal matter.</w:t>
      </w:r>
      <w:r w:rsidR="00DE0987">
        <w:t xml:space="preserve"> </w:t>
      </w:r>
    </w:p>
    <w:p w14:paraId="0E7F0740" w14:textId="72563B13" w:rsidR="003924F4" w:rsidRPr="00873A86" w:rsidRDefault="002A5B17" w:rsidP="003924F4">
      <w:pPr>
        <w:rPr>
          <w:b/>
          <w:bCs/>
        </w:rPr>
      </w:pPr>
      <w:r>
        <w:rPr>
          <w:b/>
          <w:bCs/>
        </w:rPr>
        <w:t>Example b</w:t>
      </w:r>
      <w:r w:rsidR="2574C72C" w:rsidRPr="7D01AEE4">
        <w:rPr>
          <w:b/>
          <w:bCs/>
        </w:rPr>
        <w:t xml:space="preserve">arrier redesign </w:t>
      </w:r>
      <w:r>
        <w:rPr>
          <w:b/>
          <w:bCs/>
        </w:rPr>
        <w:t>(</w:t>
      </w:r>
      <w:r w:rsidR="2574C72C" w:rsidRPr="7D01AEE4">
        <w:rPr>
          <w:b/>
          <w:bCs/>
        </w:rPr>
        <w:t>National Route 15 at the entrance to the Grantham canal</w:t>
      </w:r>
      <w:r>
        <w:rPr>
          <w:b/>
          <w:bCs/>
        </w:rPr>
        <w:t>)</w:t>
      </w:r>
    </w:p>
    <w:p w14:paraId="0ABDCF39" w14:textId="45331296" w:rsidR="00DE0987" w:rsidRDefault="00053CC0" w:rsidP="003924F4">
      <w:r w:rsidRPr="00F33C84">
        <w:rPr>
          <w:rFonts w:cstheme="minorHAnsi"/>
          <w:noProof/>
          <w:color w:val="2B579A"/>
          <w:shd w:val="clear" w:color="auto" w:fill="E6E6E6"/>
          <w:lang w:eastAsia="en-GB"/>
        </w:rPr>
        <w:drawing>
          <wp:anchor distT="0" distB="0" distL="114300" distR="114300" simplePos="0" relativeHeight="251658240" behindDoc="0" locked="0" layoutInCell="1" allowOverlap="1" wp14:anchorId="4E5EF3E0" wp14:editId="4378536B">
            <wp:simplePos x="0" y="0"/>
            <wp:positionH relativeFrom="margin">
              <wp:align>left</wp:align>
            </wp:positionH>
            <wp:positionV relativeFrom="paragraph">
              <wp:posOffset>662498</wp:posOffset>
            </wp:positionV>
            <wp:extent cx="6067425" cy="2830195"/>
            <wp:effectExtent l="0" t="0" r="9525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574C72C" w:rsidDel="00744698">
        <w:t xml:space="preserve">The </w:t>
      </w:r>
      <w:r w:rsidR="69D352DB">
        <w:t xml:space="preserve">entrance to the </w:t>
      </w:r>
      <w:r w:rsidR="038D2BC4">
        <w:t xml:space="preserve">path </w:t>
      </w:r>
      <w:r w:rsidR="2574C72C">
        <w:t xml:space="preserve">has been modified </w:t>
      </w:r>
      <w:r w:rsidR="0004D9CD">
        <w:t xml:space="preserve">to comply with </w:t>
      </w:r>
      <w:r w:rsidR="33807237">
        <w:t xml:space="preserve">the </w:t>
      </w:r>
      <w:r w:rsidR="0004D9CD">
        <w:t>Government</w:t>
      </w:r>
      <w:r w:rsidR="33807237">
        <w:t xml:space="preserve">’s LTN 1/20 </w:t>
      </w:r>
      <w:r w:rsidR="0004D9CD">
        <w:t xml:space="preserve">guidance. </w:t>
      </w:r>
      <w:r w:rsidR="6B59D6AE">
        <w:t>L</w:t>
      </w:r>
      <w:r w:rsidR="65C9098B">
        <w:t xml:space="preserve">egitimate users can access </w:t>
      </w:r>
      <w:r w:rsidR="6B59D6AE">
        <w:t xml:space="preserve">the </w:t>
      </w:r>
      <w:proofErr w:type="gramStart"/>
      <w:r w:rsidR="6B59D6AE">
        <w:t>path</w:t>
      </w:r>
      <w:proofErr w:type="gramEnd"/>
      <w:r w:rsidR="6B59D6AE">
        <w:t xml:space="preserve"> but v</w:t>
      </w:r>
      <w:r w:rsidR="36ADBD27">
        <w:t xml:space="preserve">ehicles are prevented from </w:t>
      </w:r>
      <w:r w:rsidR="7E449619">
        <w:t xml:space="preserve">getting onto </w:t>
      </w:r>
      <w:r w:rsidR="766CFE1A">
        <w:t>it</w:t>
      </w:r>
      <w:r w:rsidR="0F8BC7B9">
        <w:t>.</w:t>
      </w:r>
    </w:p>
    <w:p w14:paraId="40C93BD4" w14:textId="6A8983AD" w:rsidR="003924F4" w:rsidRDefault="6B058ADF" w:rsidP="003924F4">
      <w:r>
        <w:t>A</w:t>
      </w:r>
      <w:r w:rsidR="2574C72C">
        <w:t xml:space="preserve"> single </w:t>
      </w:r>
      <w:r w:rsidR="7049BD77">
        <w:t>bollar</w:t>
      </w:r>
      <w:r w:rsidR="5A469F76">
        <w:t>d</w:t>
      </w:r>
      <w:r w:rsidR="7049BD77">
        <w:t xml:space="preserve"> or a row of </w:t>
      </w:r>
      <w:r w:rsidR="2574C72C">
        <w:t>bollard</w:t>
      </w:r>
      <w:r w:rsidR="7049BD77">
        <w:t>s</w:t>
      </w:r>
      <w:r w:rsidR="2574C72C">
        <w:t xml:space="preserve">, </w:t>
      </w:r>
      <w:r w:rsidR="77F7B987">
        <w:t xml:space="preserve">with </w:t>
      </w:r>
      <w:r w:rsidR="2574C72C">
        <w:t>1.5m gaps and with clear visibility of other users</w:t>
      </w:r>
      <w:r w:rsidR="77F7B987">
        <w:t xml:space="preserve">, </w:t>
      </w:r>
      <w:r w:rsidR="2574C72C">
        <w:t>can be effective</w:t>
      </w:r>
      <w:r w:rsidR="7049BD77">
        <w:t xml:space="preserve"> </w:t>
      </w:r>
      <w:r w:rsidR="77F7B987">
        <w:t xml:space="preserve">if some form of access control is necessary to prevent </w:t>
      </w:r>
      <w:r w:rsidR="2C607402">
        <w:t xml:space="preserve">people driving </w:t>
      </w:r>
      <w:r w:rsidR="00BA57FB">
        <w:t>cars or vans</w:t>
      </w:r>
      <w:r w:rsidR="2C607402">
        <w:t xml:space="preserve"> onto a path.</w:t>
      </w:r>
    </w:p>
    <w:p w14:paraId="03090132" w14:textId="63ADB3A1" w:rsidR="003924F4" w:rsidRDefault="64F01A6B" w:rsidP="003924F4">
      <w:r>
        <w:t>All</w:t>
      </w:r>
      <w:r w:rsidR="003924F4">
        <w:t xml:space="preserve"> access point</w:t>
      </w:r>
      <w:r w:rsidR="00863B98">
        <w:t>s</w:t>
      </w:r>
      <w:r w:rsidR="003924F4">
        <w:t xml:space="preserve"> should </w:t>
      </w:r>
      <w:r w:rsidR="007C30AE">
        <w:t xml:space="preserve">be wide </w:t>
      </w:r>
      <w:r w:rsidR="003924F4">
        <w:t>enough room to accommodate</w:t>
      </w:r>
      <w:r w:rsidR="007C30AE" w:rsidRPr="007C30AE">
        <w:t xml:space="preserve"> </w:t>
      </w:r>
      <w:r w:rsidR="00A9393D">
        <w:t>a cycle</w:t>
      </w:r>
      <w:r w:rsidR="00686269">
        <w:t xml:space="preserve"> or mobility aid</w:t>
      </w:r>
      <w:r w:rsidR="00A9393D">
        <w:t xml:space="preserve"> 1.2 metres wide and 2.8 metres long. This will ensure it can be used by </w:t>
      </w:r>
      <w:r w:rsidR="00686269">
        <w:t xml:space="preserve">wheelchairs, mobility scooters, </w:t>
      </w:r>
      <w:r w:rsidR="00A9393D">
        <w:t xml:space="preserve">most </w:t>
      </w:r>
      <w:r w:rsidR="007C30AE" w:rsidRPr="007C30AE">
        <w:t>cargo bikes, cycles with trailers, handcycles, and adapted cycles.</w:t>
      </w:r>
      <w:r w:rsidR="003924F4">
        <w:t xml:space="preserve"> </w:t>
      </w:r>
    </w:p>
    <w:p w14:paraId="03AB9880" w14:textId="2ABFB3F4" w:rsidR="00CE35E3" w:rsidRDefault="1E309455" w:rsidP="003924F4">
      <w:r>
        <w:t>D</w:t>
      </w:r>
      <w:r w:rsidR="225A4D4D">
        <w:t>etailed</w:t>
      </w:r>
      <w:r w:rsidR="003924F4">
        <w:t xml:space="preserve"> information on access to routes can be found in the Sustrans traffic-free routes and greenways design guide</w:t>
      </w:r>
      <w:r w:rsidR="225A4D4D">
        <w:t>.</w:t>
      </w:r>
    </w:p>
    <w:p w14:paraId="7EA3668C" w14:textId="364426DC" w:rsidR="0A21FB33" w:rsidRDefault="0A21FB33" w:rsidP="0A21FB33"/>
    <w:p w14:paraId="4F7FBE72" w14:textId="79DFBB90" w:rsidR="7D01AEE4" w:rsidRDefault="7D01AEE4" w:rsidP="7D01AEE4"/>
    <w:p w14:paraId="5CE2FB35" w14:textId="77777777" w:rsidR="00CE35E3" w:rsidRPr="00BD5402" w:rsidRDefault="00CE35E3" w:rsidP="003924F4">
      <w:pPr>
        <w:rPr>
          <w:b/>
          <w:sz w:val="28"/>
          <w:szCs w:val="28"/>
        </w:rPr>
      </w:pPr>
      <w:r w:rsidRPr="0A21FB33">
        <w:rPr>
          <w:b/>
          <w:sz w:val="28"/>
          <w:szCs w:val="28"/>
        </w:rPr>
        <w:t>More information</w:t>
      </w:r>
    </w:p>
    <w:p w14:paraId="1EDD7CC7" w14:textId="12BD9136" w:rsidR="1D33BA0E" w:rsidRDefault="00686269">
      <w:r>
        <w:t>England</w:t>
      </w:r>
      <w:r w:rsidR="002A5B17">
        <w:t xml:space="preserve"> and Northern Ireland</w:t>
      </w:r>
      <w:r>
        <w:t xml:space="preserve"> - </w:t>
      </w:r>
      <w:r w:rsidR="53416437">
        <w:t>Cycle infrastructure design for local authorities (Local Transport Note 1/20)</w:t>
      </w:r>
      <w:r w:rsidR="002A5B17">
        <w:t xml:space="preserve">: </w:t>
      </w:r>
      <w:r w:rsidR="53416437">
        <w:t xml:space="preserve"> </w:t>
      </w:r>
      <w:hyperlink r:id="rId10" w:history="1">
        <w:r w:rsidR="002A5B17" w:rsidRPr="00825B19">
          <w:rPr>
            <w:rStyle w:val="Hyperlink"/>
          </w:rPr>
          <w:t>https://www.gov.uk/government/publications/cycle-infrastructure-design-ltn-120</w:t>
        </w:r>
      </w:hyperlink>
      <w:r w:rsidR="002A5B17">
        <w:t xml:space="preserve"> </w:t>
      </w:r>
    </w:p>
    <w:p w14:paraId="2000D892" w14:textId="11D8E708" w:rsidR="76F9D12F" w:rsidRDefault="00686269" w:rsidP="7D01AEE4">
      <w:r>
        <w:t xml:space="preserve">Wales - </w:t>
      </w:r>
      <w:r w:rsidR="76F9D12F">
        <w:t>Active Travel Act</w:t>
      </w:r>
      <w:r>
        <w:t xml:space="preserve"> Design Guidance:</w:t>
      </w:r>
      <w:r w:rsidR="76F9D12F">
        <w:t xml:space="preserve"> </w:t>
      </w:r>
      <w:hyperlink r:id="rId11">
        <w:r w:rsidR="76F9D12F" w:rsidRPr="7D01AEE4">
          <w:rPr>
            <w:rStyle w:val="Hyperlink"/>
          </w:rPr>
          <w:t>https://www.gov.wales/active-travel-act-guidance</w:t>
        </w:r>
      </w:hyperlink>
      <w:r w:rsidR="76F9D12F">
        <w:t xml:space="preserve"> </w:t>
      </w:r>
    </w:p>
    <w:p w14:paraId="79AAF6DF" w14:textId="6DE24726" w:rsidR="69CE5B53" w:rsidRDefault="00686269" w:rsidP="7D01AEE4">
      <w:r>
        <w:t xml:space="preserve">Scotland - </w:t>
      </w:r>
      <w:r w:rsidR="69CE5B53">
        <w:t>Cycling by Desig</w:t>
      </w:r>
      <w:r>
        <w:t>n:</w:t>
      </w:r>
      <w:r w:rsidR="69CE5B53">
        <w:t xml:space="preserve"> </w:t>
      </w:r>
      <w:hyperlink r:id="rId12">
        <w:r w:rsidR="69CE5B53" w:rsidRPr="7D01AEE4">
          <w:rPr>
            <w:rStyle w:val="Hyperlink"/>
          </w:rPr>
          <w:t>https://www.transport.gov.scot/publication/cycling-by-design/</w:t>
        </w:r>
      </w:hyperlink>
      <w:r w:rsidR="69CE5B53">
        <w:t xml:space="preserve"> </w:t>
      </w:r>
    </w:p>
    <w:p w14:paraId="381E1471" w14:textId="28CF092A" w:rsidR="003924F4" w:rsidRDefault="4C2088C3" w:rsidP="00A9393D">
      <w:r>
        <w:t>Sustrans traffic-free routes and greenways design guide</w:t>
      </w:r>
      <w:r w:rsidR="00686269">
        <w:t>:</w:t>
      </w:r>
      <w:r w:rsidR="002A5B17">
        <w:t xml:space="preserve"> </w:t>
      </w:r>
      <w:hyperlink r:id="rId13" w:history="1">
        <w:r w:rsidR="002A5B17" w:rsidRPr="00825B19">
          <w:rPr>
            <w:rStyle w:val="Hyperlink"/>
          </w:rPr>
          <w:t>https://www.sustrans.org.uk/for-professionals/infrastructure/sustrans-traffic-free-routes-and-greenways-design-guide</w:t>
        </w:r>
      </w:hyperlink>
      <w:r w:rsidR="002A5B17">
        <w:t xml:space="preserve"> </w:t>
      </w:r>
      <w:r>
        <w:t xml:space="preserve"> </w:t>
      </w:r>
    </w:p>
    <w:p w14:paraId="454B71C6" w14:textId="4DDFDD19" w:rsidR="00686269" w:rsidRPr="00BD5402" w:rsidRDefault="00686269" w:rsidP="00A9393D">
      <w:r>
        <w:t xml:space="preserve">London - </w:t>
      </w:r>
      <w:r w:rsidRPr="00686269">
        <w:rPr>
          <w:rFonts w:ascii="Arial" w:eastAsia="Arial" w:hAnsi="Arial" w:cs="Arial"/>
        </w:rPr>
        <w:t>London Cycling Design Standards</w:t>
      </w:r>
      <w:r w:rsidR="002A5B17">
        <w:rPr>
          <w:rFonts w:ascii="Arial" w:eastAsia="Arial" w:hAnsi="Arial" w:cs="Arial"/>
        </w:rPr>
        <w:t xml:space="preserve">: </w:t>
      </w:r>
      <w:hyperlink r:id="rId14" w:history="1">
        <w:r w:rsidR="002A5B17" w:rsidRPr="00825B19">
          <w:rPr>
            <w:rStyle w:val="Hyperlink"/>
            <w:rFonts w:ascii="Arial" w:eastAsia="Arial" w:hAnsi="Arial" w:cs="Arial"/>
          </w:rPr>
          <w:t>https://content.tfl.gov.uk/lcds-chapter1-designrequirements.pdf</w:t>
        </w:r>
      </w:hyperlink>
      <w:r w:rsidR="002A5B17">
        <w:rPr>
          <w:rFonts w:ascii="Arial" w:eastAsia="Arial" w:hAnsi="Arial" w:cs="Arial"/>
        </w:rPr>
        <w:t xml:space="preserve"> </w:t>
      </w:r>
    </w:p>
    <w:p w14:paraId="152F0DD2" w14:textId="2C5C4366" w:rsidR="7D01AEE4" w:rsidRDefault="7D01AEE4" w:rsidP="7D01AEE4">
      <w:pPr>
        <w:rPr>
          <w:rFonts w:ascii="Arial" w:eastAsia="Arial" w:hAnsi="Arial" w:cs="Arial"/>
          <w:sz w:val="18"/>
          <w:szCs w:val="18"/>
        </w:rPr>
      </w:pPr>
    </w:p>
    <w:sectPr w:rsidR="7D01A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43F2"/>
    <w:multiLevelType w:val="hybridMultilevel"/>
    <w:tmpl w:val="C9B47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0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F4"/>
    <w:rsid w:val="00024FD1"/>
    <w:rsid w:val="00031E30"/>
    <w:rsid w:val="000447D7"/>
    <w:rsid w:val="0004D9CD"/>
    <w:rsid w:val="00050B7C"/>
    <w:rsid w:val="00053CC0"/>
    <w:rsid w:val="000742F6"/>
    <w:rsid w:val="000906D8"/>
    <w:rsid w:val="000C0B1B"/>
    <w:rsid w:val="000D0EA7"/>
    <w:rsid w:val="001168EC"/>
    <w:rsid w:val="0013576F"/>
    <w:rsid w:val="001B1053"/>
    <w:rsid w:val="001F6BA5"/>
    <w:rsid w:val="002A5B17"/>
    <w:rsid w:val="002D544C"/>
    <w:rsid w:val="00310B4E"/>
    <w:rsid w:val="003301FF"/>
    <w:rsid w:val="00331DEA"/>
    <w:rsid w:val="00350CBB"/>
    <w:rsid w:val="00386A39"/>
    <w:rsid w:val="00387028"/>
    <w:rsid w:val="0039177D"/>
    <w:rsid w:val="003924F4"/>
    <w:rsid w:val="003A0C19"/>
    <w:rsid w:val="003A79E0"/>
    <w:rsid w:val="003E1294"/>
    <w:rsid w:val="004172B8"/>
    <w:rsid w:val="004506D4"/>
    <w:rsid w:val="00457573"/>
    <w:rsid w:val="004758E9"/>
    <w:rsid w:val="004856F4"/>
    <w:rsid w:val="004B6A37"/>
    <w:rsid w:val="004F16B7"/>
    <w:rsid w:val="004F47F4"/>
    <w:rsid w:val="005270AD"/>
    <w:rsid w:val="005350B9"/>
    <w:rsid w:val="00550947"/>
    <w:rsid w:val="005631CA"/>
    <w:rsid w:val="005703EB"/>
    <w:rsid w:val="005D0439"/>
    <w:rsid w:val="0063085D"/>
    <w:rsid w:val="00667DBF"/>
    <w:rsid w:val="00686269"/>
    <w:rsid w:val="00690822"/>
    <w:rsid w:val="00707420"/>
    <w:rsid w:val="0070823F"/>
    <w:rsid w:val="00725126"/>
    <w:rsid w:val="00744698"/>
    <w:rsid w:val="0076350F"/>
    <w:rsid w:val="0077380C"/>
    <w:rsid w:val="007C30AE"/>
    <w:rsid w:val="007E4E95"/>
    <w:rsid w:val="0081410D"/>
    <w:rsid w:val="00820B23"/>
    <w:rsid w:val="008473BF"/>
    <w:rsid w:val="00863B98"/>
    <w:rsid w:val="00873A86"/>
    <w:rsid w:val="00883EF2"/>
    <w:rsid w:val="008D0875"/>
    <w:rsid w:val="008E276F"/>
    <w:rsid w:val="008F2356"/>
    <w:rsid w:val="00902819"/>
    <w:rsid w:val="009048C7"/>
    <w:rsid w:val="00915BA0"/>
    <w:rsid w:val="0093106C"/>
    <w:rsid w:val="0096523C"/>
    <w:rsid w:val="00966827"/>
    <w:rsid w:val="00981FF0"/>
    <w:rsid w:val="009B703F"/>
    <w:rsid w:val="009F5FA4"/>
    <w:rsid w:val="00A13C5B"/>
    <w:rsid w:val="00A27D0D"/>
    <w:rsid w:val="00A877B9"/>
    <w:rsid w:val="00A9393D"/>
    <w:rsid w:val="00AB07F0"/>
    <w:rsid w:val="00B360A4"/>
    <w:rsid w:val="00B709C1"/>
    <w:rsid w:val="00B77DEA"/>
    <w:rsid w:val="00BA57FB"/>
    <w:rsid w:val="00BB774C"/>
    <w:rsid w:val="00BD5402"/>
    <w:rsid w:val="00BE1E33"/>
    <w:rsid w:val="00C07896"/>
    <w:rsid w:val="00C62998"/>
    <w:rsid w:val="00C65DEA"/>
    <w:rsid w:val="00C737E0"/>
    <w:rsid w:val="00C97F77"/>
    <w:rsid w:val="00CE35E3"/>
    <w:rsid w:val="00D10F92"/>
    <w:rsid w:val="00D13EDE"/>
    <w:rsid w:val="00D23485"/>
    <w:rsid w:val="00D566C1"/>
    <w:rsid w:val="00D84119"/>
    <w:rsid w:val="00D923DA"/>
    <w:rsid w:val="00D93BCE"/>
    <w:rsid w:val="00DA22AD"/>
    <w:rsid w:val="00DA2A82"/>
    <w:rsid w:val="00DE0987"/>
    <w:rsid w:val="00DF1AC4"/>
    <w:rsid w:val="00E32A8D"/>
    <w:rsid w:val="00E40B42"/>
    <w:rsid w:val="00E51D5D"/>
    <w:rsid w:val="00E805EA"/>
    <w:rsid w:val="00EA07E1"/>
    <w:rsid w:val="00EA7D81"/>
    <w:rsid w:val="00F41886"/>
    <w:rsid w:val="00F439F1"/>
    <w:rsid w:val="00F4789A"/>
    <w:rsid w:val="00F51FBA"/>
    <w:rsid w:val="00FB5CEF"/>
    <w:rsid w:val="00FD1B83"/>
    <w:rsid w:val="00FD1C14"/>
    <w:rsid w:val="0250C522"/>
    <w:rsid w:val="02993058"/>
    <w:rsid w:val="038D2BC4"/>
    <w:rsid w:val="03DC4E70"/>
    <w:rsid w:val="04640EFB"/>
    <w:rsid w:val="0490B615"/>
    <w:rsid w:val="04E24BB8"/>
    <w:rsid w:val="0511CB22"/>
    <w:rsid w:val="0573E6D4"/>
    <w:rsid w:val="076860CE"/>
    <w:rsid w:val="09084B21"/>
    <w:rsid w:val="09ECE10E"/>
    <w:rsid w:val="0A21FB33"/>
    <w:rsid w:val="0A52BDBF"/>
    <w:rsid w:val="0B20ABEF"/>
    <w:rsid w:val="0C093C09"/>
    <w:rsid w:val="0C5F2107"/>
    <w:rsid w:val="0CD21E05"/>
    <w:rsid w:val="0F8BC7B9"/>
    <w:rsid w:val="0FAD726E"/>
    <w:rsid w:val="1067A601"/>
    <w:rsid w:val="1071BA38"/>
    <w:rsid w:val="115CA3AE"/>
    <w:rsid w:val="12509797"/>
    <w:rsid w:val="12EFEFC7"/>
    <w:rsid w:val="16B055DC"/>
    <w:rsid w:val="17026894"/>
    <w:rsid w:val="1822B4F4"/>
    <w:rsid w:val="18ADD120"/>
    <w:rsid w:val="18C92EE8"/>
    <w:rsid w:val="193B33CE"/>
    <w:rsid w:val="1BB42B0B"/>
    <w:rsid w:val="1BF88BD4"/>
    <w:rsid w:val="1CDFC29B"/>
    <w:rsid w:val="1D06B7FC"/>
    <w:rsid w:val="1D33BA0E"/>
    <w:rsid w:val="1E309455"/>
    <w:rsid w:val="1FE0F2FB"/>
    <w:rsid w:val="1FF82D4A"/>
    <w:rsid w:val="2115EED1"/>
    <w:rsid w:val="22075773"/>
    <w:rsid w:val="225A4D4D"/>
    <w:rsid w:val="2387B32D"/>
    <w:rsid w:val="23B7B0AB"/>
    <w:rsid w:val="23C279A7"/>
    <w:rsid w:val="24106CA3"/>
    <w:rsid w:val="2458E33A"/>
    <w:rsid w:val="2574C72C"/>
    <w:rsid w:val="25B2915B"/>
    <w:rsid w:val="25D371A0"/>
    <w:rsid w:val="26D47680"/>
    <w:rsid w:val="28538918"/>
    <w:rsid w:val="29524BD6"/>
    <w:rsid w:val="29DBE593"/>
    <w:rsid w:val="2B511190"/>
    <w:rsid w:val="2B7C3C6B"/>
    <w:rsid w:val="2BE2E28F"/>
    <w:rsid w:val="2C3AB276"/>
    <w:rsid w:val="2C607402"/>
    <w:rsid w:val="2CDE363B"/>
    <w:rsid w:val="2D363390"/>
    <w:rsid w:val="2D3B93E2"/>
    <w:rsid w:val="2F1113DB"/>
    <w:rsid w:val="302D32E0"/>
    <w:rsid w:val="31571754"/>
    <w:rsid w:val="323E0788"/>
    <w:rsid w:val="33807237"/>
    <w:rsid w:val="33CF5A2C"/>
    <w:rsid w:val="354D2D14"/>
    <w:rsid w:val="3572C3F2"/>
    <w:rsid w:val="36ADBD27"/>
    <w:rsid w:val="3702B711"/>
    <w:rsid w:val="3A5C593F"/>
    <w:rsid w:val="3A7342EC"/>
    <w:rsid w:val="3A757B44"/>
    <w:rsid w:val="3C86F2C1"/>
    <w:rsid w:val="3CFBA4CB"/>
    <w:rsid w:val="3EA3707F"/>
    <w:rsid w:val="40A1ADC1"/>
    <w:rsid w:val="4168A4E2"/>
    <w:rsid w:val="41D7F86D"/>
    <w:rsid w:val="42D3D6A0"/>
    <w:rsid w:val="43221DAA"/>
    <w:rsid w:val="440F8AF0"/>
    <w:rsid w:val="444CC0E8"/>
    <w:rsid w:val="44B70507"/>
    <w:rsid w:val="457F394B"/>
    <w:rsid w:val="45836340"/>
    <w:rsid w:val="46073599"/>
    <w:rsid w:val="46D80E95"/>
    <w:rsid w:val="475FA6DC"/>
    <w:rsid w:val="496BED48"/>
    <w:rsid w:val="4C2088C3"/>
    <w:rsid w:val="4CA52531"/>
    <w:rsid w:val="4D8F000D"/>
    <w:rsid w:val="4FC03F66"/>
    <w:rsid w:val="4FC27D29"/>
    <w:rsid w:val="4FD862E8"/>
    <w:rsid w:val="5003010E"/>
    <w:rsid w:val="50AC392B"/>
    <w:rsid w:val="50D3B82A"/>
    <w:rsid w:val="5118002F"/>
    <w:rsid w:val="52C46787"/>
    <w:rsid w:val="53325DFA"/>
    <w:rsid w:val="53416437"/>
    <w:rsid w:val="55308D41"/>
    <w:rsid w:val="56661851"/>
    <w:rsid w:val="57BFF1A0"/>
    <w:rsid w:val="58D16B0A"/>
    <w:rsid w:val="59879F9F"/>
    <w:rsid w:val="59D12AA7"/>
    <w:rsid w:val="5A469F76"/>
    <w:rsid w:val="5A618343"/>
    <w:rsid w:val="5B002642"/>
    <w:rsid w:val="5B531C1B"/>
    <w:rsid w:val="5BBF250A"/>
    <w:rsid w:val="5D61C83E"/>
    <w:rsid w:val="5D680265"/>
    <w:rsid w:val="5E6DAC92"/>
    <w:rsid w:val="5F887189"/>
    <w:rsid w:val="5F88DECF"/>
    <w:rsid w:val="5FE80270"/>
    <w:rsid w:val="60AB7DB7"/>
    <w:rsid w:val="61005496"/>
    <w:rsid w:val="620FBB41"/>
    <w:rsid w:val="6238B42B"/>
    <w:rsid w:val="6336A4A3"/>
    <w:rsid w:val="644A8B62"/>
    <w:rsid w:val="64F01A6B"/>
    <w:rsid w:val="65C9098B"/>
    <w:rsid w:val="675FB0D7"/>
    <w:rsid w:val="687896C8"/>
    <w:rsid w:val="69CE5B53"/>
    <w:rsid w:val="69D352DB"/>
    <w:rsid w:val="6B058ADF"/>
    <w:rsid w:val="6B59D6AE"/>
    <w:rsid w:val="6D187C75"/>
    <w:rsid w:val="6E676CBA"/>
    <w:rsid w:val="6FEAEE23"/>
    <w:rsid w:val="7049BD77"/>
    <w:rsid w:val="70934871"/>
    <w:rsid w:val="70986C79"/>
    <w:rsid w:val="7275CEA2"/>
    <w:rsid w:val="730C83E8"/>
    <w:rsid w:val="74012FC9"/>
    <w:rsid w:val="74248B41"/>
    <w:rsid w:val="743F07E7"/>
    <w:rsid w:val="766CFE1A"/>
    <w:rsid w:val="76DB7252"/>
    <w:rsid w:val="76F9D12F"/>
    <w:rsid w:val="771434DD"/>
    <w:rsid w:val="77417B0C"/>
    <w:rsid w:val="77F7B987"/>
    <w:rsid w:val="78CEBA92"/>
    <w:rsid w:val="7A641F13"/>
    <w:rsid w:val="7AB4735E"/>
    <w:rsid w:val="7C67AD36"/>
    <w:rsid w:val="7D01AEE4"/>
    <w:rsid w:val="7D2A4832"/>
    <w:rsid w:val="7DF3CC55"/>
    <w:rsid w:val="7E449619"/>
    <w:rsid w:val="7F98B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3256"/>
  <w15:chartTrackingRefBased/>
  <w15:docId w15:val="{BFF257F1-E3E1-4283-BB51-BAD7F2CC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8C7"/>
    <w:pPr>
      <w:ind w:left="720"/>
      <w:contextualSpacing/>
    </w:pPr>
  </w:style>
  <w:style w:type="paragraph" w:styleId="Revision">
    <w:name w:val="Revision"/>
    <w:hidden/>
    <w:uiPriority w:val="99"/>
    <w:semiHidden/>
    <w:rsid w:val="009028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35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0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F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trans.org.uk/for-professionals/infrastructure/sustrans-traffic-free-routes-and-greenways-design-gui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ansport.gov.scot/publication/cycling-by-desig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wales/active-travel-act-guidanc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gov.uk/government/publications/cycle-infrastructure-design-ltn-12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content.tfl.gov.uk/lcds-chapter1-designrequir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ustra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03DDFA318CD44B910FDFF67AED6C9" ma:contentTypeVersion="21" ma:contentTypeDescription="Create a new document." ma:contentTypeScope="" ma:versionID="69ef7707bf6604d86b5b923e2d9bbaab">
  <xsd:schema xmlns:xsd="http://www.w3.org/2001/XMLSchema" xmlns:xs="http://www.w3.org/2001/XMLSchema" xmlns:p="http://schemas.microsoft.com/office/2006/metadata/properties" xmlns:ns2="eb8dbbb7-6de1-4957-84dd-88d235fe7bc5" xmlns:ns3="a6862ffc-d23b-418d-8db0-2164577ce442" xmlns:ns4="a6bd9fdc-c9dd-436a-bbbc-dd2bb540f75b" targetNamespace="http://schemas.microsoft.com/office/2006/metadata/properties" ma:root="true" ma:fieldsID="0f2d79c6511d3ab12e87ce6137aaef32" ns2:_="" ns3:_="" ns4:_="">
    <xsd:import namespace="eb8dbbb7-6de1-4957-84dd-88d235fe7bc5"/>
    <xsd:import namespace="a6862ffc-d23b-418d-8db0-2164577ce442"/>
    <xsd:import namespace="a6bd9fdc-c9dd-436a-bbbc-dd2bb540f75b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readOnly="false" ma:default="1;#Policy ＆ Public Affairs|1ae14ce7-ff55-4f1c-aa0e-f844a12370d8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1cd52b5-60ce-486c-a704-6ee800c322e0}" ma:internalName="TaxCatchAll" ma:showField="CatchAllData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1cd52b5-60ce-486c-a704-6ee800c322e0}" ma:internalName="TaxCatchAllLabel" ma:readOnly="true" ma:showField="CatchAllDataLabel" ma:web="a6bd9fdc-c9dd-436a-bbbc-dd2bb540f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2;#UK-wide|8bed7617-eda3-4ea7-a5b6-47d8e6d925a7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62ffc-d23b-418d-8db0-2164577ce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9fdc-c9dd-436a-bbbc-dd2bb540f75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>
      <Value>2</Value>
      <Value>1</Value>
    </TaxCatchAll>
    <fca9d648a43b46669eacfabf60a2fbe9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UK-wide</TermName>
          <TermId xmlns="http://schemas.microsoft.com/office/infopath/2007/PartnerControls">8bed7617-eda3-4ea7-a5b6-47d8e6d925a7</TermId>
        </TermInfo>
      </Terms>
    </fca9d648a43b46669eacfabf60a2fbe9>
    <g98fcb1e41c24d22b7a50d9b68ff167a xmlns="eb8dbbb7-6de1-4957-84dd-88d235fe7b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Public Affairs</TermName>
          <TermId xmlns="http://schemas.microsoft.com/office/infopath/2007/PartnerControls">1ae14ce7-ff55-4f1c-aa0e-f844a12370d8</TermId>
        </TermInfo>
      </Terms>
    </g98fcb1e41c24d22b7a50d9b68ff167a>
    <Project_x0020_ID xmlns="eb8dbbb7-6de1-4957-84dd-88d235fe7bc5" xsi:nil="true"/>
    <lcf76f155ced4ddcb4097134ff3c332f xmlns="a6862ffc-d23b-418d-8db0-2164577ce4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887561-D1C4-41B5-AE3B-E3DF0199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a6862ffc-d23b-418d-8db0-2164577ce442"/>
    <ds:schemaRef ds:uri="a6bd9fdc-c9dd-436a-bbbc-dd2bb540f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EA461-47B3-455D-A2CA-7FDA3774E8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C1DB55-561E-45C2-88D6-30EFDE314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C2FB7-374B-45FA-86AE-931127514239}">
  <ds:schemaRefs>
    <ds:schemaRef ds:uri="http://schemas.openxmlformats.org/package/2006/metadata/core-properties"/>
    <ds:schemaRef ds:uri="http://purl.org/dc/dcmitype/"/>
    <ds:schemaRef ds:uri="eb8dbbb7-6de1-4957-84dd-88d235fe7bc5"/>
    <ds:schemaRef ds:uri="http://schemas.microsoft.com/office/infopath/2007/PartnerControls"/>
    <ds:schemaRef ds:uri="a6862ffc-d23b-418d-8db0-2164577ce442"/>
    <ds:schemaRef ds:uri="http://purl.org/dc/elements/1.1/"/>
    <ds:schemaRef ds:uri="http://schemas.microsoft.com/office/2006/metadata/properties"/>
    <ds:schemaRef ds:uri="http://schemas.microsoft.com/office/2006/documentManagement/types"/>
    <ds:schemaRef ds:uri="a6bd9fdc-c9dd-436a-bbbc-dd2bb540f75b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Sustrans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Burns</dc:creator>
  <cp:keywords/>
  <dc:description/>
  <cp:lastModifiedBy>Tim Burns</cp:lastModifiedBy>
  <cp:revision>2</cp:revision>
  <dcterms:created xsi:type="dcterms:W3CDTF">2023-05-19T11:13:00Z</dcterms:created>
  <dcterms:modified xsi:type="dcterms:W3CDTF">2023-05-19T11:13:00Z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0x0101004C603DDFA318CD44B910FDFF67AED6C9</vt:lpwstr>
  </property>
  <property fmtid="{D5CDD505-2E9C-101B-9397-08002B2CF9AE}" pid="3" name="Order">
    <vt:r8>173600</vt:r8>
  </property>
  <property fmtid="{D5CDD505-2E9C-101B-9397-08002B2CF9AE}" pid="4" name="Department Field">
    <vt:lpwstr>1;#Policy ＆ Public Affairs|1ae14ce7-ff55-4f1c-aa0e-f844a12370d8</vt:lpwstr>
  </property>
  <property fmtid="{D5CDD505-2E9C-101B-9397-08002B2CF9AE}" pid="5" name="Location Field">
    <vt:lpwstr>2;#UK-wide|8bed7617-eda3-4ea7-a5b6-47d8e6d925a7</vt:lpwstr>
  </property>
</Properties>
</file>